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553592DB"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p>
    <w:p w14:paraId="4C49BD8C" w14:textId="6F1A5F64" w:rsidR="009F30A7" w:rsidRPr="00E262DD" w:rsidRDefault="009F30A7" w:rsidP="009F30A7">
      <w:pPr>
        <w:pBdr>
          <w:bottom w:val="single" w:sz="12" w:space="21" w:color="auto"/>
        </w:pBdr>
        <w:spacing w:line="360" w:lineRule="exact"/>
        <w:ind w:right="1128"/>
        <w:rPr>
          <w:rFonts w:ascii="Arial" w:hAnsi="Arial" w:cs="Arial"/>
          <w:i/>
          <w:iCs/>
        </w:rPr>
      </w:pPr>
      <w:r w:rsidRPr="00E262DD">
        <w:rPr>
          <w:rFonts w:ascii="Arial" w:hAnsi="Arial" w:cs="Arial"/>
          <w:i/>
          <w:iCs/>
        </w:rPr>
        <w:t>Pressemitteilung</w:t>
      </w:r>
      <w:r>
        <w:rPr>
          <w:rFonts w:ascii="Arial" w:hAnsi="Arial" w:cs="Arial"/>
          <w:i/>
          <w:iCs/>
        </w:rPr>
        <w:tab/>
      </w:r>
      <w:r>
        <w:rPr>
          <w:rFonts w:ascii="Arial" w:hAnsi="Arial" w:cs="Arial"/>
          <w:i/>
          <w:iCs/>
        </w:rPr>
        <w:tab/>
      </w:r>
      <w:r>
        <w:rPr>
          <w:rFonts w:ascii="Arial" w:hAnsi="Arial" w:cs="Arial"/>
          <w:i/>
          <w:iCs/>
        </w:rPr>
        <w:tab/>
      </w:r>
      <w:r w:rsidR="001268A5">
        <w:rPr>
          <w:rFonts w:ascii="Arial" w:hAnsi="Arial" w:cs="Arial"/>
          <w:i/>
          <w:iCs/>
        </w:rPr>
        <w:t xml:space="preserve">       </w:t>
      </w:r>
      <w:r w:rsidR="001268A5" w:rsidRPr="001268A5">
        <w:rPr>
          <w:rFonts w:ascii="Arial" w:hAnsi="Arial" w:cs="Arial"/>
          <w:i/>
          <w:iCs/>
          <w:sz w:val="20"/>
          <w:szCs w:val="20"/>
        </w:rPr>
        <w:t xml:space="preserve">November </w:t>
      </w:r>
      <w:r w:rsidRPr="001268A5">
        <w:rPr>
          <w:rFonts w:ascii="Arial" w:hAnsi="Arial" w:cs="Arial"/>
          <w:i/>
          <w:iCs/>
          <w:sz w:val="20"/>
          <w:szCs w:val="20"/>
        </w:rPr>
        <w:t>2025</w:t>
      </w:r>
    </w:p>
    <w:p w14:paraId="42180A77" w14:textId="77777777" w:rsidR="00B87D0E" w:rsidRDefault="00B87D0E" w:rsidP="00B87D0E">
      <w:pPr>
        <w:pBdr>
          <w:bottom w:val="single" w:sz="12" w:space="21" w:color="auto"/>
        </w:pBdr>
        <w:spacing w:line="360" w:lineRule="exact"/>
        <w:ind w:right="1128"/>
        <w:rPr>
          <w:rFonts w:ascii="Arial" w:hAnsi="Arial" w:cs="Arial"/>
          <w:b/>
          <w:bCs/>
        </w:rPr>
      </w:pPr>
    </w:p>
    <w:p w14:paraId="45D880E8" w14:textId="7F2FAD80" w:rsidR="00B87D0E" w:rsidRPr="000D0CCA" w:rsidRDefault="000D0CCA" w:rsidP="00687A12">
      <w:pPr>
        <w:pBdr>
          <w:bottom w:val="single" w:sz="12" w:space="21" w:color="auto"/>
        </w:pBdr>
        <w:spacing w:line="360" w:lineRule="exact"/>
        <w:ind w:right="1128"/>
        <w:jc w:val="both"/>
        <w:rPr>
          <w:rFonts w:ascii="Arial" w:hAnsi="Arial" w:cs="Arial"/>
          <w:b/>
          <w:bCs/>
        </w:rPr>
      </w:pPr>
      <w:r w:rsidRPr="000D0CCA">
        <w:rPr>
          <w:rFonts w:ascii="Arial" w:hAnsi="Arial" w:cs="Arial"/>
          <w:b/>
          <w:bCs/>
        </w:rPr>
        <w:t>Neue Oberfläche und Funktionserweiterung: Update für die Optimus Vollversion der Hottgenroth Gruppe</w:t>
      </w:r>
    </w:p>
    <w:p w14:paraId="60780341" w14:textId="77777777" w:rsidR="000D0CCA" w:rsidRDefault="000D0CCA" w:rsidP="00687A12">
      <w:pPr>
        <w:pBdr>
          <w:bottom w:val="single" w:sz="12" w:space="21" w:color="auto"/>
        </w:pBdr>
        <w:spacing w:line="360" w:lineRule="exact"/>
        <w:ind w:right="1128"/>
        <w:jc w:val="both"/>
        <w:rPr>
          <w:rFonts w:ascii="Arial" w:hAnsi="Arial" w:cs="Arial"/>
        </w:rPr>
      </w:pPr>
    </w:p>
    <w:p w14:paraId="64FA299C" w14:textId="37F264F7" w:rsidR="000D0CCA" w:rsidRDefault="000D0CCA" w:rsidP="00687A12">
      <w:pPr>
        <w:pBdr>
          <w:bottom w:val="single" w:sz="12" w:space="21" w:color="auto"/>
        </w:pBdr>
        <w:spacing w:line="360" w:lineRule="exact"/>
        <w:ind w:right="1128"/>
        <w:jc w:val="both"/>
        <w:rPr>
          <w:rFonts w:ascii="Arial" w:hAnsi="Arial" w:cs="Arial"/>
        </w:rPr>
      </w:pPr>
      <w:r>
        <w:rPr>
          <w:rFonts w:ascii="Arial" w:hAnsi="Arial" w:cs="Arial"/>
        </w:rPr>
        <w:t xml:space="preserve">Köln, </w:t>
      </w:r>
      <w:r w:rsidR="001268A5" w:rsidRPr="001268A5">
        <w:rPr>
          <w:rFonts w:ascii="Arial" w:hAnsi="Arial" w:cs="Arial"/>
        </w:rPr>
        <w:t>05.11</w:t>
      </w:r>
      <w:r w:rsidRPr="001268A5">
        <w:rPr>
          <w:rFonts w:ascii="Arial" w:hAnsi="Arial" w:cs="Arial"/>
        </w:rPr>
        <w:t>.2025: Die</w:t>
      </w:r>
      <w:r>
        <w:rPr>
          <w:rFonts w:ascii="Arial" w:hAnsi="Arial" w:cs="Arial"/>
        </w:rPr>
        <w:t xml:space="preserve"> Hottgenroth Software AG hat ein neues Update für </w:t>
      </w:r>
      <w:r w:rsidR="00AB3640">
        <w:rPr>
          <w:rFonts w:ascii="Arial" w:hAnsi="Arial" w:cs="Arial"/>
        </w:rPr>
        <w:t>die</w:t>
      </w:r>
      <w:r>
        <w:rPr>
          <w:rFonts w:ascii="Arial" w:hAnsi="Arial" w:cs="Arial"/>
        </w:rPr>
        <w:t xml:space="preserve"> Software „Optimus“ zum hydraulischen Abgleich </w:t>
      </w:r>
      <w:r w:rsidR="001268A5">
        <w:rPr>
          <w:rFonts w:ascii="Arial" w:hAnsi="Arial" w:cs="Arial"/>
        </w:rPr>
        <w:t>angekündigt</w:t>
      </w:r>
      <w:r>
        <w:rPr>
          <w:rFonts w:ascii="Arial" w:hAnsi="Arial" w:cs="Arial"/>
        </w:rPr>
        <w:t xml:space="preserve">. Erfahren Sie mehr darüber, was sich mit dem Update verändert. </w:t>
      </w:r>
    </w:p>
    <w:p w14:paraId="7D974574" w14:textId="77777777" w:rsidR="000D0CCA" w:rsidRDefault="000D0CCA" w:rsidP="00687A12">
      <w:pPr>
        <w:pBdr>
          <w:bottom w:val="single" w:sz="12" w:space="21" w:color="auto"/>
        </w:pBdr>
        <w:spacing w:line="360" w:lineRule="exact"/>
        <w:ind w:right="1128"/>
        <w:jc w:val="both"/>
        <w:rPr>
          <w:rFonts w:ascii="Arial" w:hAnsi="Arial" w:cs="Arial"/>
        </w:rPr>
      </w:pPr>
    </w:p>
    <w:p w14:paraId="3B5A74D2" w14:textId="0B97AE03" w:rsidR="000D0CCA" w:rsidRPr="005E7AC2" w:rsidRDefault="000D0CCA" w:rsidP="00687A12">
      <w:pPr>
        <w:pBdr>
          <w:bottom w:val="single" w:sz="12" w:space="21" w:color="auto"/>
        </w:pBdr>
        <w:spacing w:line="360" w:lineRule="exact"/>
        <w:ind w:right="1128"/>
        <w:jc w:val="both"/>
        <w:rPr>
          <w:rFonts w:ascii="Arial" w:hAnsi="Arial" w:cs="Arial"/>
          <w:u w:val="single"/>
        </w:rPr>
      </w:pPr>
      <w:r w:rsidRPr="005E7AC2">
        <w:rPr>
          <w:rFonts w:ascii="Arial" w:hAnsi="Arial" w:cs="Arial"/>
          <w:u w:val="single"/>
        </w:rPr>
        <w:t xml:space="preserve">Heizlastberechnung und hydraulischer Abgleich </w:t>
      </w:r>
    </w:p>
    <w:p w14:paraId="4ADE6F8E" w14:textId="3ABBE0B8" w:rsidR="000D0CCA" w:rsidRDefault="000D0CCA" w:rsidP="00687A12">
      <w:pPr>
        <w:pBdr>
          <w:bottom w:val="single" w:sz="12" w:space="21" w:color="auto"/>
        </w:pBdr>
        <w:spacing w:line="360" w:lineRule="exact"/>
        <w:ind w:right="1128"/>
        <w:jc w:val="both"/>
        <w:rPr>
          <w:rFonts w:ascii="Arial" w:hAnsi="Arial" w:cs="Arial"/>
        </w:rPr>
      </w:pPr>
      <w:r>
        <w:rPr>
          <w:rFonts w:ascii="Arial" w:hAnsi="Arial" w:cs="Arial"/>
        </w:rPr>
        <w:t xml:space="preserve">Die Optimus Software von Hottgenroth ermöglicht Nutzern eine schnelle Berechnung der Heizlast nach Verfahren B sowie das Durchführen des hydraulischen Abgleichs. </w:t>
      </w:r>
      <w:r w:rsidR="005E7AC2">
        <w:rPr>
          <w:rFonts w:ascii="Arial" w:hAnsi="Arial" w:cs="Arial"/>
        </w:rPr>
        <w:t xml:space="preserve">Die Hottgenroth Gruppe berichtet selbst davon, dass sie ihre Software-Lösungen stets weiterentwickeln, um den Anforderungen in der Praxis gerecht zu werden. Eine Antwort darauf ist die neue Version von Optimus. </w:t>
      </w:r>
    </w:p>
    <w:p w14:paraId="1973D835" w14:textId="77777777" w:rsidR="005E7AC2" w:rsidRDefault="005E7AC2" w:rsidP="00687A12">
      <w:pPr>
        <w:pBdr>
          <w:bottom w:val="single" w:sz="12" w:space="21" w:color="auto"/>
        </w:pBdr>
        <w:spacing w:line="360" w:lineRule="exact"/>
        <w:ind w:right="1128"/>
        <w:jc w:val="both"/>
        <w:rPr>
          <w:rFonts w:ascii="Arial" w:hAnsi="Arial" w:cs="Arial"/>
        </w:rPr>
      </w:pPr>
    </w:p>
    <w:p w14:paraId="2CD75ED2" w14:textId="0E15E1D6" w:rsidR="005E7AC2" w:rsidRPr="005E7AC2" w:rsidRDefault="005E7AC2" w:rsidP="00687A12">
      <w:pPr>
        <w:pBdr>
          <w:bottom w:val="single" w:sz="12" w:space="21" w:color="auto"/>
        </w:pBdr>
        <w:spacing w:line="360" w:lineRule="exact"/>
        <w:ind w:right="1128"/>
        <w:jc w:val="both"/>
        <w:rPr>
          <w:rFonts w:ascii="Arial" w:hAnsi="Arial" w:cs="Arial"/>
          <w:u w:val="single"/>
        </w:rPr>
      </w:pPr>
      <w:r w:rsidRPr="005E7AC2">
        <w:rPr>
          <w:rFonts w:ascii="Arial" w:hAnsi="Arial" w:cs="Arial"/>
          <w:u w:val="single"/>
        </w:rPr>
        <w:t>Besseres Design und intuitive Optik</w:t>
      </w:r>
    </w:p>
    <w:p w14:paraId="352C2CA7" w14:textId="36FD92FA" w:rsidR="005E7AC2" w:rsidRDefault="005E7AC2" w:rsidP="00687A12">
      <w:pPr>
        <w:pBdr>
          <w:bottom w:val="single" w:sz="12" w:space="21" w:color="auto"/>
        </w:pBdr>
        <w:spacing w:line="360" w:lineRule="exact"/>
        <w:ind w:right="1128"/>
        <w:jc w:val="both"/>
        <w:rPr>
          <w:rFonts w:ascii="Arial" w:hAnsi="Arial" w:cs="Arial"/>
        </w:rPr>
      </w:pPr>
      <w:r>
        <w:rPr>
          <w:rFonts w:ascii="Arial" w:hAnsi="Arial" w:cs="Arial"/>
        </w:rPr>
        <w:t xml:space="preserve">Der wohl auffälligste Unterschied der neuen Version ist die überarbeitete Oberfläche der Anwendung. Diese soll eine leichtere und schnellere Übersicht gewährleisten und dadurch die Bedienung intuitiver gestalten. </w:t>
      </w:r>
    </w:p>
    <w:p w14:paraId="4237CDB3" w14:textId="77777777" w:rsidR="005E7AC2" w:rsidRDefault="005E7AC2" w:rsidP="00687A12">
      <w:pPr>
        <w:pBdr>
          <w:bottom w:val="single" w:sz="12" w:space="21" w:color="auto"/>
        </w:pBdr>
        <w:spacing w:line="360" w:lineRule="exact"/>
        <w:ind w:right="1128"/>
        <w:jc w:val="both"/>
        <w:rPr>
          <w:rFonts w:ascii="Arial" w:hAnsi="Arial" w:cs="Arial"/>
        </w:rPr>
      </w:pPr>
    </w:p>
    <w:p w14:paraId="7E0F356A" w14:textId="1D815922" w:rsidR="005E7AC2" w:rsidRPr="005E7AC2" w:rsidRDefault="005E7AC2" w:rsidP="00687A12">
      <w:pPr>
        <w:pBdr>
          <w:bottom w:val="single" w:sz="12" w:space="21" w:color="auto"/>
        </w:pBdr>
        <w:spacing w:line="360" w:lineRule="exact"/>
        <w:ind w:right="1128"/>
        <w:jc w:val="both"/>
        <w:rPr>
          <w:rFonts w:ascii="Arial" w:hAnsi="Arial" w:cs="Arial"/>
          <w:u w:val="single"/>
        </w:rPr>
      </w:pPr>
      <w:r w:rsidRPr="005E7AC2">
        <w:rPr>
          <w:rFonts w:ascii="Arial" w:hAnsi="Arial" w:cs="Arial"/>
          <w:u w:val="single"/>
        </w:rPr>
        <w:t>Tabellarische Erfassung ohne Tool-Wechsel</w:t>
      </w:r>
    </w:p>
    <w:p w14:paraId="26F1E0B4" w14:textId="64BD7679" w:rsidR="005E7AC2" w:rsidRPr="00B87D0E" w:rsidRDefault="005E7AC2" w:rsidP="00687A12">
      <w:pPr>
        <w:pBdr>
          <w:bottom w:val="single" w:sz="12" w:space="21" w:color="auto"/>
        </w:pBdr>
        <w:spacing w:line="360" w:lineRule="exact"/>
        <w:ind w:right="1128"/>
        <w:jc w:val="both"/>
        <w:rPr>
          <w:rFonts w:ascii="Arial" w:hAnsi="Arial" w:cs="Arial"/>
        </w:rPr>
      </w:pPr>
      <w:r>
        <w:rPr>
          <w:rFonts w:ascii="Arial" w:hAnsi="Arial" w:cs="Arial"/>
        </w:rPr>
        <w:t>Nicht nur in der Optik, sondern auch bei den Funktionen gibt es ein</w:t>
      </w:r>
      <w:r w:rsidR="00AB3640">
        <w:rPr>
          <w:rFonts w:ascii="Arial" w:hAnsi="Arial" w:cs="Arial"/>
        </w:rPr>
        <w:t>e Neuerung</w:t>
      </w:r>
      <w:r>
        <w:rPr>
          <w:rFonts w:ascii="Arial" w:hAnsi="Arial" w:cs="Arial"/>
        </w:rPr>
        <w:t xml:space="preserve">: die tabellarische Erfassung war bisher über </w:t>
      </w:r>
      <w:r w:rsidR="005A7B81">
        <w:rPr>
          <w:rFonts w:ascii="Arial" w:hAnsi="Arial" w:cs="Arial"/>
        </w:rPr>
        <w:t xml:space="preserve">die Funktion „Gebäudemodul“ </w:t>
      </w:r>
      <w:r>
        <w:rPr>
          <w:rFonts w:ascii="Arial" w:hAnsi="Arial" w:cs="Arial"/>
        </w:rPr>
        <w:t xml:space="preserve">möglich. Nutzer der Software-Lösungen </w:t>
      </w:r>
      <w:r w:rsidR="00AB3640">
        <w:rPr>
          <w:rFonts w:ascii="Arial" w:hAnsi="Arial" w:cs="Arial"/>
        </w:rPr>
        <w:t xml:space="preserve">mussten bisher </w:t>
      </w:r>
      <w:r>
        <w:rPr>
          <w:rFonts w:ascii="Arial" w:hAnsi="Arial" w:cs="Arial"/>
        </w:rPr>
        <w:t xml:space="preserve">zwischen beiden Anwendungen wechseln. In der neuen Version von Optimus ist die tabellarische Erfassung direkt in der Software integriert, wodurch </w:t>
      </w:r>
      <w:r>
        <w:rPr>
          <w:rFonts w:ascii="Arial" w:hAnsi="Arial" w:cs="Arial"/>
        </w:rPr>
        <w:lastRenderedPageBreak/>
        <w:t xml:space="preserve">kein Wechsel mehr </w:t>
      </w:r>
      <w:r w:rsidR="00AB3640">
        <w:rPr>
          <w:rFonts w:ascii="Arial" w:hAnsi="Arial" w:cs="Arial"/>
        </w:rPr>
        <w:t>stattfinden muss,</w:t>
      </w:r>
      <w:r>
        <w:rPr>
          <w:rFonts w:ascii="Arial" w:hAnsi="Arial" w:cs="Arial"/>
        </w:rPr>
        <w:t xml:space="preserve"> und Zeit gespart wird. </w:t>
      </w:r>
    </w:p>
    <w:p w14:paraId="2B0A6CDA" w14:textId="77777777" w:rsidR="00B87D0E" w:rsidRDefault="00B87D0E" w:rsidP="00687A12">
      <w:pPr>
        <w:pBdr>
          <w:bottom w:val="single" w:sz="12" w:space="21" w:color="auto"/>
        </w:pBdr>
        <w:spacing w:line="360" w:lineRule="exact"/>
        <w:ind w:right="1128"/>
        <w:jc w:val="both"/>
        <w:rPr>
          <w:rFonts w:ascii="Arial" w:hAnsi="Arial" w:cs="Arial"/>
        </w:rPr>
      </w:pPr>
    </w:p>
    <w:p w14:paraId="20146ED4" w14:textId="3F6E2F02" w:rsidR="000D4D9C" w:rsidRPr="00AB3640" w:rsidRDefault="000D4D9C" w:rsidP="00687A12">
      <w:pPr>
        <w:pBdr>
          <w:bottom w:val="single" w:sz="12" w:space="21" w:color="auto"/>
        </w:pBdr>
        <w:spacing w:line="360" w:lineRule="exact"/>
        <w:ind w:right="1128"/>
        <w:jc w:val="both"/>
        <w:rPr>
          <w:rFonts w:ascii="Arial" w:hAnsi="Arial" w:cs="Arial"/>
          <w:u w:val="single"/>
        </w:rPr>
      </w:pPr>
      <w:r w:rsidRPr="00AB3640">
        <w:rPr>
          <w:rFonts w:ascii="Arial" w:hAnsi="Arial" w:cs="Arial"/>
          <w:u w:val="single"/>
        </w:rPr>
        <w:t xml:space="preserve">Wechsel zunächst optional </w:t>
      </w:r>
    </w:p>
    <w:p w14:paraId="18B50D82" w14:textId="260AB3DF" w:rsidR="000D4D9C" w:rsidRDefault="000D4D9C" w:rsidP="00687A12">
      <w:pPr>
        <w:pBdr>
          <w:bottom w:val="single" w:sz="12" w:space="21" w:color="auto"/>
        </w:pBdr>
        <w:spacing w:line="360" w:lineRule="exact"/>
        <w:ind w:right="1128"/>
        <w:jc w:val="both"/>
        <w:rPr>
          <w:rFonts w:ascii="Arial" w:hAnsi="Arial" w:cs="Arial"/>
        </w:rPr>
      </w:pPr>
      <w:r>
        <w:rPr>
          <w:rFonts w:ascii="Arial" w:hAnsi="Arial" w:cs="Arial"/>
        </w:rPr>
        <w:t xml:space="preserve">Um den Umstieg auf die neuste Version durchzuführen und sich an die neue Oberfläche zu gewöhnen, wird die Software zunächst als Parallelinstallation angeboten. Das bedeutet, dass die Kunden Zeit haben werden, sich an alles zu gewöhnen und den Wechsel zeitlich selbst zu bestimmen. </w:t>
      </w:r>
    </w:p>
    <w:p w14:paraId="0E0C1A51" w14:textId="77777777" w:rsidR="000D4D9C" w:rsidRPr="00B87D0E" w:rsidRDefault="000D4D9C" w:rsidP="00687A12">
      <w:pPr>
        <w:pBdr>
          <w:bottom w:val="single" w:sz="12" w:space="21" w:color="auto"/>
        </w:pBdr>
        <w:spacing w:line="360" w:lineRule="exact"/>
        <w:ind w:right="1128"/>
        <w:jc w:val="both"/>
        <w:rPr>
          <w:rFonts w:ascii="Arial" w:hAnsi="Arial" w:cs="Arial"/>
        </w:rPr>
      </w:pPr>
    </w:p>
    <w:p w14:paraId="269DFCC0" w14:textId="77777777" w:rsidR="00B87D0E" w:rsidRPr="00AB3640" w:rsidRDefault="00B87D0E" w:rsidP="00687A12">
      <w:pPr>
        <w:pBdr>
          <w:bottom w:val="single" w:sz="12" w:space="21" w:color="auto"/>
        </w:pBdr>
        <w:spacing w:line="360" w:lineRule="exact"/>
        <w:ind w:right="1128"/>
        <w:jc w:val="both"/>
        <w:rPr>
          <w:rFonts w:ascii="Arial" w:hAnsi="Arial" w:cs="Arial"/>
          <w:u w:val="single"/>
        </w:rPr>
      </w:pPr>
      <w:r w:rsidRPr="00AB3640">
        <w:rPr>
          <w:rFonts w:ascii="Arial" w:hAnsi="Arial" w:cs="Arial"/>
          <w:u w:val="single"/>
        </w:rPr>
        <w:t>Über Hottgenroth Software </w:t>
      </w:r>
    </w:p>
    <w:p w14:paraId="4B82BBFD" w14:textId="77777777" w:rsidR="00B87D0E" w:rsidRPr="00B87D0E" w:rsidRDefault="00B87D0E" w:rsidP="00687A12">
      <w:pPr>
        <w:pBdr>
          <w:bottom w:val="single" w:sz="12" w:space="21" w:color="auto"/>
        </w:pBdr>
        <w:spacing w:line="360" w:lineRule="exact"/>
        <w:ind w:right="1128"/>
        <w:jc w:val="both"/>
        <w:rPr>
          <w:rFonts w:ascii="Arial" w:hAnsi="Arial" w:cs="Arial"/>
        </w:rPr>
      </w:pPr>
    </w:p>
    <w:p w14:paraId="15F6120B" w14:textId="498B7AE4" w:rsidR="00B87D0E" w:rsidRPr="00B87D0E" w:rsidRDefault="00B87D0E" w:rsidP="00687A12">
      <w:pPr>
        <w:pBdr>
          <w:bottom w:val="single" w:sz="12" w:space="21" w:color="auto"/>
        </w:pBdr>
        <w:spacing w:line="360" w:lineRule="exact"/>
        <w:ind w:right="1128"/>
        <w:jc w:val="both"/>
        <w:rPr>
          <w:rFonts w:ascii="Arial" w:hAnsi="Arial" w:cs="Arial"/>
        </w:rPr>
      </w:pPr>
      <w:r w:rsidRPr="00B87D0E">
        <w:rPr>
          <w:rFonts w:ascii="Arial" w:hAnsi="Arial" w:cs="Arial"/>
        </w:rPr>
        <w:t xml:space="preserve">Die Hottgenroth Gruppe entwickelt seit 1996 Software für Energieeffizienz, Gebäudetechnik und das Bauwesen. Das Portfolio richtet sich u. a. an </w:t>
      </w:r>
      <w:r w:rsidR="005A7B81">
        <w:rPr>
          <w:rFonts w:ascii="Arial" w:hAnsi="Arial" w:cs="Arial"/>
        </w:rPr>
        <w:t>Handwerker</w:t>
      </w:r>
      <w:r w:rsidRPr="00B87D0E">
        <w:rPr>
          <w:rFonts w:ascii="Arial" w:hAnsi="Arial" w:cs="Arial"/>
        </w:rPr>
        <w:t xml:space="preserve">, Energieberater und Planer und umfasst CAD-, TGA- und kaufmännische Anwendungen. Mit </w:t>
      </w:r>
      <w:proofErr w:type="spellStart"/>
      <w:r w:rsidRPr="00B87D0E">
        <w:rPr>
          <w:rFonts w:ascii="Arial" w:hAnsi="Arial" w:cs="Arial"/>
        </w:rPr>
        <w:t>HottCAD</w:t>
      </w:r>
      <w:proofErr w:type="spellEnd"/>
      <w:r w:rsidRPr="00B87D0E">
        <w:rPr>
          <w:rFonts w:ascii="Arial" w:hAnsi="Arial" w:cs="Arial"/>
        </w:rPr>
        <w:t xml:space="preserve"> als zentralem Baustein setzt das Unternehmen auf durchgängige, vernetzte Arbeitsprozesse. Mehr Informationen unter: </w:t>
      </w:r>
      <w:hyperlink r:id="rId8" w:tgtFrame="_blank" w:history="1">
        <w:r w:rsidRPr="00B87D0E">
          <w:rPr>
            <w:rStyle w:val="Hyperlink"/>
            <w:rFonts w:ascii="Arial" w:hAnsi="Arial" w:cs="Arial"/>
          </w:rPr>
          <w:t>www.hottgenroth.de</w:t>
        </w:r>
      </w:hyperlink>
      <w:r w:rsidRPr="00B87D0E">
        <w:rPr>
          <w:rFonts w:ascii="Arial" w:hAnsi="Arial" w:cs="Arial"/>
        </w:rPr>
        <w:t> </w:t>
      </w:r>
    </w:p>
    <w:p w14:paraId="19F448C6" w14:textId="77777777" w:rsidR="00B87D0E" w:rsidRDefault="00B87D0E" w:rsidP="006B389D">
      <w:pPr>
        <w:pBdr>
          <w:bottom w:val="single" w:sz="12" w:space="21" w:color="auto"/>
        </w:pBdr>
        <w:spacing w:line="360" w:lineRule="exact"/>
        <w:ind w:right="1128"/>
        <w:rPr>
          <w:rFonts w:ascii="Arial" w:hAnsi="Arial" w:cs="Arial"/>
        </w:rPr>
      </w:pPr>
    </w:p>
    <w:p w14:paraId="001A174E" w14:textId="7C7B8061" w:rsidR="006B389D" w:rsidRDefault="0064108D" w:rsidP="006B389D">
      <w:pPr>
        <w:widowControl w:val="0"/>
        <w:suppressAutoHyphens/>
        <w:autoSpaceDE w:val="0"/>
        <w:autoSpaceDN w:val="0"/>
        <w:adjustRightInd w:val="0"/>
        <w:spacing w:line="360" w:lineRule="exact"/>
        <w:ind w:right="1128"/>
        <w:rPr>
          <w:rFonts w:ascii="Arial" w:hAnsi="Arial" w:cs="Arial"/>
          <w:sz w:val="22"/>
          <w:szCs w:val="22"/>
        </w:rPr>
      </w:pPr>
      <w:r w:rsidRPr="0064108D">
        <w:rPr>
          <w:rFonts w:ascii="Arial" w:hAnsi="Arial" w:cs="Arial"/>
          <w:sz w:val="22"/>
          <w:szCs w:val="22"/>
        </w:rPr>
        <w:t>2.029</w:t>
      </w:r>
      <w:r w:rsidR="006B389D" w:rsidRPr="0064108D">
        <w:rPr>
          <w:rFonts w:ascii="Arial" w:hAnsi="Arial" w:cs="Arial"/>
          <w:sz w:val="22"/>
          <w:szCs w:val="22"/>
        </w:rPr>
        <w:t xml:space="preserve"> Zeichen</w:t>
      </w:r>
      <w:r w:rsidR="006B389D" w:rsidRPr="002B431B">
        <w:rPr>
          <w:rFonts w:ascii="Arial" w:hAnsi="Arial" w:cs="Arial"/>
          <w:sz w:val="22"/>
          <w:szCs w:val="22"/>
        </w:rPr>
        <w:t xml:space="preserve"> inklusive Leerzeichen ohne Überschrift</w:t>
      </w:r>
    </w:p>
    <w:p w14:paraId="54AB7278" w14:textId="3E534FC7" w:rsidR="0050787E" w:rsidRDefault="00B87D0E" w:rsidP="00D3340F">
      <w:pPr>
        <w:pBdr>
          <w:bottom w:val="single" w:sz="12" w:space="1" w:color="auto"/>
        </w:pBdr>
        <w:spacing w:line="360" w:lineRule="exact"/>
        <w:ind w:right="1128"/>
        <w:rPr>
          <w:rFonts w:ascii="Arial" w:hAnsi="Arial" w:cs="Arial"/>
        </w:rPr>
      </w:pPr>
      <w:hyperlink r:id="rId9" w:history="1">
        <w:r w:rsidRPr="002230BB">
          <w:rPr>
            <w:rStyle w:val="Hyperlink"/>
            <w:rFonts w:ascii="Arial" w:hAnsi="Arial" w:cs="Arial"/>
          </w:rPr>
          <w:t>www.hottgenroth.de</w:t>
        </w:r>
      </w:hyperlink>
    </w:p>
    <w:p w14:paraId="5D81642C" w14:textId="04E3F579" w:rsidR="006B389D" w:rsidRDefault="006B389D" w:rsidP="00D3340F">
      <w:pPr>
        <w:pBdr>
          <w:bottom w:val="single" w:sz="12" w:space="1" w:color="auto"/>
        </w:pBdr>
        <w:spacing w:line="360" w:lineRule="exact"/>
        <w:ind w:right="1128"/>
        <w:rPr>
          <w:rFonts w:ascii="Arial" w:hAnsi="Arial" w:cs="Arial"/>
        </w:rPr>
      </w:pPr>
      <w:r>
        <w:rPr>
          <w:rFonts w:ascii="Arial" w:hAnsi="Arial" w:cs="Arial"/>
        </w:rPr>
        <w:br/>
        <w:t xml:space="preserve">Autor: </w:t>
      </w:r>
      <w:r w:rsidR="00B87D0E">
        <w:rPr>
          <w:rFonts w:ascii="Arial" w:hAnsi="Arial" w:cs="Arial"/>
        </w:rPr>
        <w:t>Hottgenroth Software AG</w:t>
      </w:r>
    </w:p>
    <w:p w14:paraId="1E3D95C9" w14:textId="1BA2D60F" w:rsidR="00724D39" w:rsidRDefault="006B389D" w:rsidP="002B431B">
      <w:pPr>
        <w:pBdr>
          <w:bottom w:val="single" w:sz="12" w:space="1" w:color="auto"/>
        </w:pBdr>
        <w:spacing w:line="360" w:lineRule="exact"/>
        <w:ind w:right="1128"/>
        <w:rPr>
          <w:rFonts w:ascii="Arial" w:hAnsi="Arial" w:cs="Arial"/>
        </w:rPr>
      </w:pPr>
      <w:r>
        <w:rPr>
          <w:rFonts w:ascii="Arial" w:hAnsi="Arial" w:cs="Arial"/>
        </w:rPr>
        <w:t xml:space="preserve">Copyright: </w:t>
      </w:r>
      <w:r w:rsidR="00B87D0E">
        <w:rPr>
          <w:rFonts w:ascii="Arial" w:hAnsi="Arial" w:cs="Arial"/>
        </w:rPr>
        <w:t>Hottgenroth Software AG</w:t>
      </w:r>
    </w:p>
    <w:p w14:paraId="3512A25D" w14:textId="77777777" w:rsidR="00724D39" w:rsidRPr="00004CF4" w:rsidRDefault="00724D39" w:rsidP="002B431B">
      <w:pPr>
        <w:pBdr>
          <w:bottom w:val="single" w:sz="12" w:space="1" w:color="auto"/>
        </w:pBdr>
        <w:spacing w:line="360" w:lineRule="exact"/>
        <w:ind w:right="1128"/>
        <w:rPr>
          <w:rFonts w:ascii="Arial" w:hAnsi="Arial" w:cs="Arial"/>
        </w:rPr>
      </w:pPr>
    </w:p>
    <w:p w14:paraId="70EE5E0D" w14:textId="26A9539A" w:rsidR="002B431B" w:rsidRDefault="006B389D" w:rsidP="002B431B">
      <w:pPr>
        <w:spacing w:line="360" w:lineRule="exact"/>
        <w:ind w:right="1128"/>
        <w:rPr>
          <w:rFonts w:ascii="Arial" w:hAnsi="Arial" w:cs="Arial"/>
          <w:sz w:val="22"/>
          <w:szCs w:val="22"/>
        </w:rPr>
      </w:pPr>
      <w:r>
        <w:rPr>
          <w:rFonts w:ascii="Arial" w:hAnsi="Arial" w:cs="Arial"/>
          <w:sz w:val="22"/>
          <w:szCs w:val="22"/>
        </w:rPr>
        <w:t>Bilder und Bildunterschriften:</w:t>
      </w:r>
    </w:p>
    <w:p w14:paraId="4B407D60" w14:textId="23E8485F" w:rsidR="00B8198F" w:rsidRDefault="00B87D0E" w:rsidP="00461284">
      <w:pPr>
        <w:spacing w:line="360" w:lineRule="exact"/>
        <w:ind w:right="1128"/>
        <w:rPr>
          <w:rFonts w:ascii="Arial" w:hAnsi="Arial" w:cs="Arial"/>
          <w:sz w:val="22"/>
          <w:szCs w:val="22"/>
        </w:rPr>
      </w:pPr>
      <w:r>
        <w:rPr>
          <w:rFonts w:ascii="Arial" w:hAnsi="Arial" w:cs="Arial"/>
          <w:sz w:val="22"/>
          <w:szCs w:val="22"/>
        </w:rPr>
        <w:t xml:space="preserve">Abb. 1: </w:t>
      </w:r>
      <w:r w:rsidR="000D0CCA">
        <w:rPr>
          <w:rFonts w:ascii="Arial" w:hAnsi="Arial" w:cs="Arial"/>
          <w:sz w:val="22"/>
          <w:szCs w:val="22"/>
        </w:rPr>
        <w:t>Die neue Oberfläche der Optimus Vollversion – veröffentlicht</w:t>
      </w:r>
      <w:r w:rsidR="0064108D">
        <w:rPr>
          <w:rFonts w:ascii="Arial" w:hAnsi="Arial" w:cs="Arial"/>
          <w:sz w:val="22"/>
          <w:szCs w:val="22"/>
        </w:rPr>
        <w:t>.</w:t>
      </w:r>
    </w:p>
    <w:p w14:paraId="37544E5F" w14:textId="5B4CD9DC" w:rsidR="000D0CCA" w:rsidRPr="002B431B" w:rsidRDefault="000D0CCA" w:rsidP="00461284">
      <w:pPr>
        <w:spacing w:line="360" w:lineRule="exact"/>
        <w:ind w:right="1128"/>
        <w:rPr>
          <w:rFonts w:ascii="Arial" w:hAnsi="Arial" w:cs="Arial"/>
          <w:sz w:val="22"/>
          <w:szCs w:val="22"/>
        </w:rPr>
      </w:pPr>
      <w:r>
        <w:rPr>
          <w:rFonts w:ascii="Arial" w:hAnsi="Arial" w:cs="Arial"/>
          <w:sz w:val="22"/>
          <w:szCs w:val="22"/>
        </w:rPr>
        <w:t>Abb. 2: Die bisherige Oberfläche von Optimus.</w:t>
      </w:r>
    </w:p>
    <w:p w14:paraId="7AE4D13D" w14:textId="19A255F4" w:rsidR="00C3792B" w:rsidRDefault="000D0CCA"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Abb. 3: </w:t>
      </w:r>
      <w:r w:rsidR="00AB3640">
        <w:rPr>
          <w:rFonts w:ascii="Arial" w:hAnsi="Arial" w:cs="Arial"/>
          <w:sz w:val="22"/>
          <w:szCs w:val="22"/>
        </w:rPr>
        <w:t>Tabellarische Erfassung in der neuen Optimus Vollversion</w:t>
      </w:r>
      <w:r>
        <w:rPr>
          <w:rFonts w:ascii="Arial" w:hAnsi="Arial" w:cs="Arial"/>
          <w:sz w:val="22"/>
          <w:szCs w:val="22"/>
        </w:rPr>
        <w:t xml:space="preserve"> </w:t>
      </w:r>
    </w:p>
    <w:p w14:paraId="65C0BFD4" w14:textId="77777777" w:rsidR="005E7AC2" w:rsidRPr="002B431B" w:rsidRDefault="005E7AC2" w:rsidP="002B431B">
      <w:pPr>
        <w:widowControl w:val="0"/>
        <w:suppressAutoHyphens/>
        <w:autoSpaceDE w:val="0"/>
        <w:autoSpaceDN w:val="0"/>
        <w:adjustRightInd w:val="0"/>
        <w:spacing w:line="360" w:lineRule="exact"/>
        <w:ind w:right="1128"/>
        <w:rPr>
          <w:rFonts w:ascii="Arial" w:hAnsi="Arial" w:cs="Arial"/>
          <w:sz w:val="22"/>
          <w:szCs w:val="22"/>
        </w:rPr>
      </w:pPr>
    </w:p>
    <w:sectPr w:rsidR="005E7AC2" w:rsidRPr="002B431B">
      <w:headerReference w:type="default" r:id="rId10"/>
      <w:footerReference w:type="first" r:id="rId11"/>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CB7F" w14:textId="77777777" w:rsidR="003B3811" w:rsidRDefault="003B3811">
      <w:r>
        <w:separator/>
      </w:r>
    </w:p>
  </w:endnote>
  <w:endnote w:type="continuationSeparator" w:id="0">
    <w:p w14:paraId="01F14F8D" w14:textId="77777777" w:rsidR="003B3811" w:rsidRDefault="003B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2CFF" w14:textId="77777777" w:rsidR="003B3811" w:rsidRDefault="003B3811">
      <w:r>
        <w:separator/>
      </w:r>
    </w:p>
  </w:footnote>
  <w:footnote w:type="continuationSeparator" w:id="0">
    <w:p w14:paraId="5F29F242" w14:textId="77777777" w:rsidR="003B3811" w:rsidRDefault="003B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07410"/>
    <w:multiLevelType w:val="multilevel"/>
    <w:tmpl w:val="9C34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4E092A"/>
    <w:multiLevelType w:val="hybridMultilevel"/>
    <w:tmpl w:val="AB824FAA"/>
    <w:lvl w:ilvl="0" w:tplc="7B1EB9E2">
      <w:start w:val="28"/>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6213EB"/>
    <w:multiLevelType w:val="multilevel"/>
    <w:tmpl w:val="C1FE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8E3180"/>
    <w:multiLevelType w:val="multilevel"/>
    <w:tmpl w:val="8566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3BA60AF"/>
    <w:multiLevelType w:val="hybridMultilevel"/>
    <w:tmpl w:val="0AF01604"/>
    <w:lvl w:ilvl="0" w:tplc="C61E0A72">
      <w:start w:val="29"/>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48C6A7A"/>
    <w:multiLevelType w:val="hybridMultilevel"/>
    <w:tmpl w:val="97A40FF0"/>
    <w:lvl w:ilvl="0" w:tplc="F7980596">
      <w:start w:val="28"/>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3"/>
  </w:num>
  <w:num w:numId="2" w16cid:durableId="643587677">
    <w:abstractNumId w:val="2"/>
  </w:num>
  <w:num w:numId="3" w16cid:durableId="707418337">
    <w:abstractNumId w:val="7"/>
  </w:num>
  <w:num w:numId="4" w16cid:durableId="1810321070">
    <w:abstractNumId w:val="1"/>
  </w:num>
  <w:num w:numId="5" w16cid:durableId="1887328191">
    <w:abstractNumId w:val="4"/>
  </w:num>
  <w:num w:numId="6" w16cid:durableId="1172597819">
    <w:abstractNumId w:val="0"/>
  </w:num>
  <w:num w:numId="7" w16cid:durableId="123037902">
    <w:abstractNumId w:val="6"/>
  </w:num>
  <w:num w:numId="8" w16cid:durableId="3997207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1092D"/>
    <w:rsid w:val="00015337"/>
    <w:rsid w:val="00022711"/>
    <w:rsid w:val="00050EB1"/>
    <w:rsid w:val="0005685E"/>
    <w:rsid w:val="000609F4"/>
    <w:rsid w:val="00083754"/>
    <w:rsid w:val="000B777F"/>
    <w:rsid w:val="000D0CCA"/>
    <w:rsid w:val="000D4D9C"/>
    <w:rsid w:val="000E2E8E"/>
    <w:rsid w:val="00115644"/>
    <w:rsid w:val="001268A5"/>
    <w:rsid w:val="001360F0"/>
    <w:rsid w:val="00141BB4"/>
    <w:rsid w:val="00162413"/>
    <w:rsid w:val="00166FF8"/>
    <w:rsid w:val="00181638"/>
    <w:rsid w:val="001A76A5"/>
    <w:rsid w:val="001C3522"/>
    <w:rsid w:val="001D1BE1"/>
    <w:rsid w:val="001F339C"/>
    <w:rsid w:val="002148A7"/>
    <w:rsid w:val="00226C79"/>
    <w:rsid w:val="002327B9"/>
    <w:rsid w:val="0023355D"/>
    <w:rsid w:val="002400AF"/>
    <w:rsid w:val="00244AF1"/>
    <w:rsid w:val="00251B75"/>
    <w:rsid w:val="00257A50"/>
    <w:rsid w:val="0026081A"/>
    <w:rsid w:val="002B431B"/>
    <w:rsid w:val="002C2513"/>
    <w:rsid w:val="002D1C18"/>
    <w:rsid w:val="002D3351"/>
    <w:rsid w:val="002D4FF8"/>
    <w:rsid w:val="00303B9F"/>
    <w:rsid w:val="00310E94"/>
    <w:rsid w:val="00376667"/>
    <w:rsid w:val="003A1873"/>
    <w:rsid w:val="003A2167"/>
    <w:rsid w:val="003A418E"/>
    <w:rsid w:val="003B3811"/>
    <w:rsid w:val="003E5878"/>
    <w:rsid w:val="003F1CAA"/>
    <w:rsid w:val="003F5DA8"/>
    <w:rsid w:val="0044255D"/>
    <w:rsid w:val="00461284"/>
    <w:rsid w:val="00465EB1"/>
    <w:rsid w:val="00471221"/>
    <w:rsid w:val="00471A08"/>
    <w:rsid w:val="00483914"/>
    <w:rsid w:val="0049412D"/>
    <w:rsid w:val="00495668"/>
    <w:rsid w:val="004A2B21"/>
    <w:rsid w:val="004F6081"/>
    <w:rsid w:val="00507139"/>
    <w:rsid w:val="0050787E"/>
    <w:rsid w:val="00534DEC"/>
    <w:rsid w:val="005362D7"/>
    <w:rsid w:val="005928AB"/>
    <w:rsid w:val="00592D14"/>
    <w:rsid w:val="005A601D"/>
    <w:rsid w:val="005A7B81"/>
    <w:rsid w:val="005E6E50"/>
    <w:rsid w:val="005E7AC2"/>
    <w:rsid w:val="00601247"/>
    <w:rsid w:val="0061623F"/>
    <w:rsid w:val="0064108D"/>
    <w:rsid w:val="00652BE1"/>
    <w:rsid w:val="00687A12"/>
    <w:rsid w:val="00692DA7"/>
    <w:rsid w:val="006B389D"/>
    <w:rsid w:val="006E5978"/>
    <w:rsid w:val="00724D39"/>
    <w:rsid w:val="0074275D"/>
    <w:rsid w:val="00745624"/>
    <w:rsid w:val="00745664"/>
    <w:rsid w:val="007835D5"/>
    <w:rsid w:val="00795A73"/>
    <w:rsid w:val="007B268A"/>
    <w:rsid w:val="007B3653"/>
    <w:rsid w:val="007F7FC9"/>
    <w:rsid w:val="00867BA2"/>
    <w:rsid w:val="00871C26"/>
    <w:rsid w:val="008A7084"/>
    <w:rsid w:val="008D298D"/>
    <w:rsid w:val="008D7F85"/>
    <w:rsid w:val="0099533B"/>
    <w:rsid w:val="009B251D"/>
    <w:rsid w:val="009F30A7"/>
    <w:rsid w:val="00A118CC"/>
    <w:rsid w:val="00A21FA6"/>
    <w:rsid w:val="00A3628C"/>
    <w:rsid w:val="00A50725"/>
    <w:rsid w:val="00A62A30"/>
    <w:rsid w:val="00AB3640"/>
    <w:rsid w:val="00AC679F"/>
    <w:rsid w:val="00AE5025"/>
    <w:rsid w:val="00AF6EC5"/>
    <w:rsid w:val="00B169C7"/>
    <w:rsid w:val="00B176E3"/>
    <w:rsid w:val="00B342F4"/>
    <w:rsid w:val="00B47BA7"/>
    <w:rsid w:val="00B7465C"/>
    <w:rsid w:val="00B801BC"/>
    <w:rsid w:val="00B8198F"/>
    <w:rsid w:val="00B87D0E"/>
    <w:rsid w:val="00BC665E"/>
    <w:rsid w:val="00C1593C"/>
    <w:rsid w:val="00C26229"/>
    <w:rsid w:val="00C3792B"/>
    <w:rsid w:val="00C66D66"/>
    <w:rsid w:val="00CA03DB"/>
    <w:rsid w:val="00CB4634"/>
    <w:rsid w:val="00CD677E"/>
    <w:rsid w:val="00D01B88"/>
    <w:rsid w:val="00D04A7E"/>
    <w:rsid w:val="00D3340F"/>
    <w:rsid w:val="00D91FDF"/>
    <w:rsid w:val="00DB049E"/>
    <w:rsid w:val="00DF18D2"/>
    <w:rsid w:val="00DF7CE9"/>
    <w:rsid w:val="00E0413C"/>
    <w:rsid w:val="00E13612"/>
    <w:rsid w:val="00E16D93"/>
    <w:rsid w:val="00E3049C"/>
    <w:rsid w:val="00E414D7"/>
    <w:rsid w:val="00E459AB"/>
    <w:rsid w:val="00E51979"/>
    <w:rsid w:val="00E53D95"/>
    <w:rsid w:val="00E77967"/>
    <w:rsid w:val="00E94BCD"/>
    <w:rsid w:val="00EB6945"/>
    <w:rsid w:val="00EC74CC"/>
    <w:rsid w:val="00ED7290"/>
    <w:rsid w:val="00EE32CE"/>
    <w:rsid w:val="00EF4F53"/>
    <w:rsid w:val="00EF54C8"/>
    <w:rsid w:val="00F33524"/>
    <w:rsid w:val="00F54A92"/>
    <w:rsid w:val="00F60F51"/>
    <w:rsid w:val="00F63CA4"/>
    <w:rsid w:val="00F6511D"/>
    <w:rsid w:val="00F735C1"/>
    <w:rsid w:val="00F73928"/>
    <w:rsid w:val="00F8010F"/>
    <w:rsid w:val="00F94550"/>
    <w:rsid w:val="00F97478"/>
    <w:rsid w:val="00FA2470"/>
    <w:rsid w:val="00FC2363"/>
    <w:rsid w:val="00FD33C2"/>
    <w:rsid w:val="00FE5301"/>
    <w:rsid w:val="00FF1223"/>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1223"/>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FF12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3270">
      <w:bodyDiv w:val="1"/>
      <w:marLeft w:val="0"/>
      <w:marRight w:val="0"/>
      <w:marTop w:val="0"/>
      <w:marBottom w:val="0"/>
      <w:divBdr>
        <w:top w:val="none" w:sz="0" w:space="0" w:color="auto"/>
        <w:left w:val="none" w:sz="0" w:space="0" w:color="auto"/>
        <w:bottom w:val="none" w:sz="0" w:space="0" w:color="auto"/>
        <w:right w:val="none" w:sz="0" w:space="0" w:color="auto"/>
      </w:divBdr>
      <w:divsChild>
        <w:div w:id="1170952167">
          <w:marLeft w:val="0"/>
          <w:marRight w:val="0"/>
          <w:marTop w:val="0"/>
          <w:marBottom w:val="0"/>
          <w:divBdr>
            <w:top w:val="none" w:sz="0" w:space="0" w:color="auto"/>
            <w:left w:val="none" w:sz="0" w:space="0" w:color="auto"/>
            <w:bottom w:val="none" w:sz="0" w:space="0" w:color="auto"/>
            <w:right w:val="none" w:sz="0" w:space="0" w:color="auto"/>
          </w:divBdr>
        </w:div>
        <w:div w:id="2068869226">
          <w:marLeft w:val="0"/>
          <w:marRight w:val="0"/>
          <w:marTop w:val="0"/>
          <w:marBottom w:val="0"/>
          <w:divBdr>
            <w:top w:val="none" w:sz="0" w:space="0" w:color="auto"/>
            <w:left w:val="none" w:sz="0" w:space="0" w:color="auto"/>
            <w:bottom w:val="none" w:sz="0" w:space="0" w:color="auto"/>
            <w:right w:val="none" w:sz="0" w:space="0" w:color="auto"/>
          </w:divBdr>
        </w:div>
        <w:div w:id="1276012988">
          <w:marLeft w:val="0"/>
          <w:marRight w:val="0"/>
          <w:marTop w:val="0"/>
          <w:marBottom w:val="0"/>
          <w:divBdr>
            <w:top w:val="none" w:sz="0" w:space="0" w:color="auto"/>
            <w:left w:val="none" w:sz="0" w:space="0" w:color="auto"/>
            <w:bottom w:val="none" w:sz="0" w:space="0" w:color="auto"/>
            <w:right w:val="none" w:sz="0" w:space="0" w:color="auto"/>
          </w:divBdr>
        </w:div>
        <w:div w:id="1892418097">
          <w:marLeft w:val="0"/>
          <w:marRight w:val="0"/>
          <w:marTop w:val="0"/>
          <w:marBottom w:val="0"/>
          <w:divBdr>
            <w:top w:val="none" w:sz="0" w:space="0" w:color="auto"/>
            <w:left w:val="none" w:sz="0" w:space="0" w:color="auto"/>
            <w:bottom w:val="none" w:sz="0" w:space="0" w:color="auto"/>
            <w:right w:val="none" w:sz="0" w:space="0" w:color="auto"/>
          </w:divBdr>
        </w:div>
        <w:div w:id="535698441">
          <w:marLeft w:val="0"/>
          <w:marRight w:val="0"/>
          <w:marTop w:val="0"/>
          <w:marBottom w:val="0"/>
          <w:divBdr>
            <w:top w:val="none" w:sz="0" w:space="0" w:color="auto"/>
            <w:left w:val="none" w:sz="0" w:space="0" w:color="auto"/>
            <w:bottom w:val="none" w:sz="0" w:space="0" w:color="auto"/>
            <w:right w:val="none" w:sz="0" w:space="0" w:color="auto"/>
          </w:divBdr>
        </w:div>
        <w:div w:id="270016976">
          <w:marLeft w:val="0"/>
          <w:marRight w:val="0"/>
          <w:marTop w:val="0"/>
          <w:marBottom w:val="0"/>
          <w:divBdr>
            <w:top w:val="none" w:sz="0" w:space="0" w:color="auto"/>
            <w:left w:val="none" w:sz="0" w:space="0" w:color="auto"/>
            <w:bottom w:val="none" w:sz="0" w:space="0" w:color="auto"/>
            <w:right w:val="none" w:sz="0" w:space="0" w:color="auto"/>
          </w:divBdr>
        </w:div>
        <w:div w:id="922421286">
          <w:marLeft w:val="0"/>
          <w:marRight w:val="0"/>
          <w:marTop w:val="0"/>
          <w:marBottom w:val="0"/>
          <w:divBdr>
            <w:top w:val="none" w:sz="0" w:space="0" w:color="auto"/>
            <w:left w:val="none" w:sz="0" w:space="0" w:color="auto"/>
            <w:bottom w:val="none" w:sz="0" w:space="0" w:color="auto"/>
            <w:right w:val="none" w:sz="0" w:space="0" w:color="auto"/>
          </w:divBdr>
        </w:div>
        <w:div w:id="636421082">
          <w:marLeft w:val="0"/>
          <w:marRight w:val="0"/>
          <w:marTop w:val="0"/>
          <w:marBottom w:val="0"/>
          <w:divBdr>
            <w:top w:val="none" w:sz="0" w:space="0" w:color="auto"/>
            <w:left w:val="none" w:sz="0" w:space="0" w:color="auto"/>
            <w:bottom w:val="none" w:sz="0" w:space="0" w:color="auto"/>
            <w:right w:val="none" w:sz="0" w:space="0" w:color="auto"/>
          </w:divBdr>
        </w:div>
        <w:div w:id="1105153475">
          <w:marLeft w:val="0"/>
          <w:marRight w:val="0"/>
          <w:marTop w:val="0"/>
          <w:marBottom w:val="0"/>
          <w:divBdr>
            <w:top w:val="none" w:sz="0" w:space="0" w:color="auto"/>
            <w:left w:val="none" w:sz="0" w:space="0" w:color="auto"/>
            <w:bottom w:val="none" w:sz="0" w:space="0" w:color="auto"/>
            <w:right w:val="none" w:sz="0" w:space="0" w:color="auto"/>
          </w:divBdr>
        </w:div>
        <w:div w:id="1510023224">
          <w:marLeft w:val="0"/>
          <w:marRight w:val="0"/>
          <w:marTop w:val="0"/>
          <w:marBottom w:val="0"/>
          <w:divBdr>
            <w:top w:val="none" w:sz="0" w:space="0" w:color="auto"/>
            <w:left w:val="none" w:sz="0" w:space="0" w:color="auto"/>
            <w:bottom w:val="none" w:sz="0" w:space="0" w:color="auto"/>
            <w:right w:val="none" w:sz="0" w:space="0" w:color="auto"/>
          </w:divBdr>
        </w:div>
        <w:div w:id="1133449867">
          <w:marLeft w:val="0"/>
          <w:marRight w:val="0"/>
          <w:marTop w:val="0"/>
          <w:marBottom w:val="0"/>
          <w:divBdr>
            <w:top w:val="none" w:sz="0" w:space="0" w:color="auto"/>
            <w:left w:val="none" w:sz="0" w:space="0" w:color="auto"/>
            <w:bottom w:val="none" w:sz="0" w:space="0" w:color="auto"/>
            <w:right w:val="none" w:sz="0" w:space="0" w:color="auto"/>
          </w:divBdr>
        </w:div>
        <w:div w:id="1295020206">
          <w:marLeft w:val="0"/>
          <w:marRight w:val="0"/>
          <w:marTop w:val="0"/>
          <w:marBottom w:val="0"/>
          <w:divBdr>
            <w:top w:val="none" w:sz="0" w:space="0" w:color="auto"/>
            <w:left w:val="none" w:sz="0" w:space="0" w:color="auto"/>
            <w:bottom w:val="none" w:sz="0" w:space="0" w:color="auto"/>
            <w:right w:val="none" w:sz="0" w:space="0" w:color="auto"/>
          </w:divBdr>
        </w:div>
        <w:div w:id="2106656414">
          <w:marLeft w:val="0"/>
          <w:marRight w:val="0"/>
          <w:marTop w:val="0"/>
          <w:marBottom w:val="0"/>
          <w:divBdr>
            <w:top w:val="none" w:sz="0" w:space="0" w:color="auto"/>
            <w:left w:val="none" w:sz="0" w:space="0" w:color="auto"/>
            <w:bottom w:val="none" w:sz="0" w:space="0" w:color="auto"/>
            <w:right w:val="none" w:sz="0" w:space="0" w:color="auto"/>
          </w:divBdr>
        </w:div>
        <w:div w:id="1908414529">
          <w:marLeft w:val="0"/>
          <w:marRight w:val="0"/>
          <w:marTop w:val="0"/>
          <w:marBottom w:val="0"/>
          <w:divBdr>
            <w:top w:val="none" w:sz="0" w:space="0" w:color="auto"/>
            <w:left w:val="none" w:sz="0" w:space="0" w:color="auto"/>
            <w:bottom w:val="none" w:sz="0" w:space="0" w:color="auto"/>
            <w:right w:val="none" w:sz="0" w:space="0" w:color="auto"/>
          </w:divBdr>
        </w:div>
        <w:div w:id="327951091">
          <w:marLeft w:val="0"/>
          <w:marRight w:val="0"/>
          <w:marTop w:val="0"/>
          <w:marBottom w:val="0"/>
          <w:divBdr>
            <w:top w:val="none" w:sz="0" w:space="0" w:color="auto"/>
            <w:left w:val="none" w:sz="0" w:space="0" w:color="auto"/>
            <w:bottom w:val="none" w:sz="0" w:space="0" w:color="auto"/>
            <w:right w:val="none" w:sz="0" w:space="0" w:color="auto"/>
          </w:divBdr>
        </w:div>
        <w:div w:id="1352796951">
          <w:marLeft w:val="0"/>
          <w:marRight w:val="0"/>
          <w:marTop w:val="0"/>
          <w:marBottom w:val="0"/>
          <w:divBdr>
            <w:top w:val="none" w:sz="0" w:space="0" w:color="auto"/>
            <w:left w:val="none" w:sz="0" w:space="0" w:color="auto"/>
            <w:bottom w:val="none" w:sz="0" w:space="0" w:color="auto"/>
            <w:right w:val="none" w:sz="0" w:space="0" w:color="auto"/>
          </w:divBdr>
        </w:div>
      </w:divsChild>
    </w:div>
    <w:div w:id="160975453">
      <w:bodyDiv w:val="1"/>
      <w:marLeft w:val="0"/>
      <w:marRight w:val="0"/>
      <w:marTop w:val="0"/>
      <w:marBottom w:val="0"/>
      <w:divBdr>
        <w:top w:val="none" w:sz="0" w:space="0" w:color="auto"/>
        <w:left w:val="none" w:sz="0" w:space="0" w:color="auto"/>
        <w:bottom w:val="none" w:sz="0" w:space="0" w:color="auto"/>
        <w:right w:val="none" w:sz="0" w:space="0" w:color="auto"/>
      </w:divBdr>
    </w:div>
    <w:div w:id="185363159">
      <w:bodyDiv w:val="1"/>
      <w:marLeft w:val="0"/>
      <w:marRight w:val="0"/>
      <w:marTop w:val="0"/>
      <w:marBottom w:val="0"/>
      <w:divBdr>
        <w:top w:val="none" w:sz="0" w:space="0" w:color="auto"/>
        <w:left w:val="none" w:sz="0" w:space="0" w:color="auto"/>
        <w:bottom w:val="none" w:sz="0" w:space="0" w:color="auto"/>
        <w:right w:val="none" w:sz="0" w:space="0" w:color="auto"/>
      </w:divBdr>
    </w:div>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6126021">
      <w:bodyDiv w:val="1"/>
      <w:marLeft w:val="0"/>
      <w:marRight w:val="0"/>
      <w:marTop w:val="0"/>
      <w:marBottom w:val="0"/>
      <w:divBdr>
        <w:top w:val="none" w:sz="0" w:space="0" w:color="auto"/>
        <w:left w:val="none" w:sz="0" w:space="0" w:color="auto"/>
        <w:bottom w:val="none" w:sz="0" w:space="0" w:color="auto"/>
        <w:right w:val="none" w:sz="0" w:space="0" w:color="auto"/>
      </w:divBdr>
    </w:div>
    <w:div w:id="391006627">
      <w:bodyDiv w:val="1"/>
      <w:marLeft w:val="0"/>
      <w:marRight w:val="0"/>
      <w:marTop w:val="0"/>
      <w:marBottom w:val="0"/>
      <w:divBdr>
        <w:top w:val="none" w:sz="0" w:space="0" w:color="auto"/>
        <w:left w:val="none" w:sz="0" w:space="0" w:color="auto"/>
        <w:bottom w:val="none" w:sz="0" w:space="0" w:color="auto"/>
        <w:right w:val="none" w:sz="0" w:space="0" w:color="auto"/>
      </w:divBdr>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889389598">
      <w:bodyDiv w:val="1"/>
      <w:marLeft w:val="0"/>
      <w:marRight w:val="0"/>
      <w:marTop w:val="0"/>
      <w:marBottom w:val="0"/>
      <w:divBdr>
        <w:top w:val="none" w:sz="0" w:space="0" w:color="auto"/>
        <w:left w:val="none" w:sz="0" w:space="0" w:color="auto"/>
        <w:bottom w:val="none" w:sz="0" w:space="0" w:color="auto"/>
        <w:right w:val="none" w:sz="0" w:space="0" w:color="auto"/>
      </w:divBdr>
      <w:divsChild>
        <w:div w:id="53042214">
          <w:marLeft w:val="0"/>
          <w:marRight w:val="0"/>
          <w:marTop w:val="0"/>
          <w:marBottom w:val="0"/>
          <w:divBdr>
            <w:top w:val="none" w:sz="0" w:space="0" w:color="auto"/>
            <w:left w:val="none" w:sz="0" w:space="0" w:color="auto"/>
            <w:bottom w:val="none" w:sz="0" w:space="0" w:color="auto"/>
            <w:right w:val="none" w:sz="0" w:space="0" w:color="auto"/>
          </w:divBdr>
        </w:div>
        <w:div w:id="870604181">
          <w:marLeft w:val="0"/>
          <w:marRight w:val="0"/>
          <w:marTop w:val="0"/>
          <w:marBottom w:val="0"/>
          <w:divBdr>
            <w:top w:val="none" w:sz="0" w:space="0" w:color="auto"/>
            <w:left w:val="none" w:sz="0" w:space="0" w:color="auto"/>
            <w:bottom w:val="none" w:sz="0" w:space="0" w:color="auto"/>
            <w:right w:val="none" w:sz="0" w:space="0" w:color="auto"/>
          </w:divBdr>
        </w:div>
        <w:div w:id="1226456797">
          <w:marLeft w:val="0"/>
          <w:marRight w:val="0"/>
          <w:marTop w:val="0"/>
          <w:marBottom w:val="0"/>
          <w:divBdr>
            <w:top w:val="none" w:sz="0" w:space="0" w:color="auto"/>
            <w:left w:val="none" w:sz="0" w:space="0" w:color="auto"/>
            <w:bottom w:val="none" w:sz="0" w:space="0" w:color="auto"/>
            <w:right w:val="none" w:sz="0" w:space="0" w:color="auto"/>
          </w:divBdr>
        </w:div>
        <w:div w:id="834226157">
          <w:marLeft w:val="0"/>
          <w:marRight w:val="0"/>
          <w:marTop w:val="0"/>
          <w:marBottom w:val="0"/>
          <w:divBdr>
            <w:top w:val="none" w:sz="0" w:space="0" w:color="auto"/>
            <w:left w:val="none" w:sz="0" w:space="0" w:color="auto"/>
            <w:bottom w:val="none" w:sz="0" w:space="0" w:color="auto"/>
            <w:right w:val="none" w:sz="0" w:space="0" w:color="auto"/>
          </w:divBdr>
        </w:div>
        <w:div w:id="2000772192">
          <w:marLeft w:val="0"/>
          <w:marRight w:val="0"/>
          <w:marTop w:val="0"/>
          <w:marBottom w:val="0"/>
          <w:divBdr>
            <w:top w:val="none" w:sz="0" w:space="0" w:color="auto"/>
            <w:left w:val="none" w:sz="0" w:space="0" w:color="auto"/>
            <w:bottom w:val="none" w:sz="0" w:space="0" w:color="auto"/>
            <w:right w:val="none" w:sz="0" w:space="0" w:color="auto"/>
          </w:divBdr>
        </w:div>
        <w:div w:id="1617641942">
          <w:marLeft w:val="0"/>
          <w:marRight w:val="0"/>
          <w:marTop w:val="0"/>
          <w:marBottom w:val="0"/>
          <w:divBdr>
            <w:top w:val="none" w:sz="0" w:space="0" w:color="auto"/>
            <w:left w:val="none" w:sz="0" w:space="0" w:color="auto"/>
            <w:bottom w:val="none" w:sz="0" w:space="0" w:color="auto"/>
            <w:right w:val="none" w:sz="0" w:space="0" w:color="auto"/>
          </w:divBdr>
        </w:div>
        <w:div w:id="1012755599">
          <w:marLeft w:val="0"/>
          <w:marRight w:val="0"/>
          <w:marTop w:val="0"/>
          <w:marBottom w:val="0"/>
          <w:divBdr>
            <w:top w:val="none" w:sz="0" w:space="0" w:color="auto"/>
            <w:left w:val="none" w:sz="0" w:space="0" w:color="auto"/>
            <w:bottom w:val="none" w:sz="0" w:space="0" w:color="auto"/>
            <w:right w:val="none" w:sz="0" w:space="0" w:color="auto"/>
          </w:divBdr>
        </w:div>
        <w:div w:id="1226723464">
          <w:marLeft w:val="0"/>
          <w:marRight w:val="0"/>
          <w:marTop w:val="0"/>
          <w:marBottom w:val="0"/>
          <w:divBdr>
            <w:top w:val="none" w:sz="0" w:space="0" w:color="auto"/>
            <w:left w:val="none" w:sz="0" w:space="0" w:color="auto"/>
            <w:bottom w:val="none" w:sz="0" w:space="0" w:color="auto"/>
            <w:right w:val="none" w:sz="0" w:space="0" w:color="auto"/>
          </w:divBdr>
        </w:div>
        <w:div w:id="487864490">
          <w:marLeft w:val="0"/>
          <w:marRight w:val="0"/>
          <w:marTop w:val="0"/>
          <w:marBottom w:val="0"/>
          <w:divBdr>
            <w:top w:val="none" w:sz="0" w:space="0" w:color="auto"/>
            <w:left w:val="none" w:sz="0" w:space="0" w:color="auto"/>
            <w:bottom w:val="none" w:sz="0" w:space="0" w:color="auto"/>
            <w:right w:val="none" w:sz="0" w:space="0" w:color="auto"/>
          </w:divBdr>
        </w:div>
        <w:div w:id="1772242887">
          <w:marLeft w:val="0"/>
          <w:marRight w:val="0"/>
          <w:marTop w:val="0"/>
          <w:marBottom w:val="0"/>
          <w:divBdr>
            <w:top w:val="none" w:sz="0" w:space="0" w:color="auto"/>
            <w:left w:val="none" w:sz="0" w:space="0" w:color="auto"/>
            <w:bottom w:val="none" w:sz="0" w:space="0" w:color="auto"/>
            <w:right w:val="none" w:sz="0" w:space="0" w:color="auto"/>
          </w:divBdr>
        </w:div>
        <w:div w:id="332152126">
          <w:marLeft w:val="0"/>
          <w:marRight w:val="0"/>
          <w:marTop w:val="0"/>
          <w:marBottom w:val="0"/>
          <w:divBdr>
            <w:top w:val="none" w:sz="0" w:space="0" w:color="auto"/>
            <w:left w:val="none" w:sz="0" w:space="0" w:color="auto"/>
            <w:bottom w:val="none" w:sz="0" w:space="0" w:color="auto"/>
            <w:right w:val="none" w:sz="0" w:space="0" w:color="auto"/>
          </w:divBdr>
        </w:div>
        <w:div w:id="1840265609">
          <w:marLeft w:val="0"/>
          <w:marRight w:val="0"/>
          <w:marTop w:val="0"/>
          <w:marBottom w:val="0"/>
          <w:divBdr>
            <w:top w:val="none" w:sz="0" w:space="0" w:color="auto"/>
            <w:left w:val="none" w:sz="0" w:space="0" w:color="auto"/>
            <w:bottom w:val="none" w:sz="0" w:space="0" w:color="auto"/>
            <w:right w:val="none" w:sz="0" w:space="0" w:color="auto"/>
          </w:divBdr>
        </w:div>
        <w:div w:id="1759673779">
          <w:marLeft w:val="0"/>
          <w:marRight w:val="0"/>
          <w:marTop w:val="0"/>
          <w:marBottom w:val="0"/>
          <w:divBdr>
            <w:top w:val="none" w:sz="0" w:space="0" w:color="auto"/>
            <w:left w:val="none" w:sz="0" w:space="0" w:color="auto"/>
            <w:bottom w:val="none" w:sz="0" w:space="0" w:color="auto"/>
            <w:right w:val="none" w:sz="0" w:space="0" w:color="auto"/>
          </w:divBdr>
        </w:div>
        <w:div w:id="1616135948">
          <w:marLeft w:val="0"/>
          <w:marRight w:val="0"/>
          <w:marTop w:val="0"/>
          <w:marBottom w:val="0"/>
          <w:divBdr>
            <w:top w:val="none" w:sz="0" w:space="0" w:color="auto"/>
            <w:left w:val="none" w:sz="0" w:space="0" w:color="auto"/>
            <w:bottom w:val="none" w:sz="0" w:space="0" w:color="auto"/>
            <w:right w:val="none" w:sz="0" w:space="0" w:color="auto"/>
          </w:divBdr>
        </w:div>
        <w:div w:id="1038822172">
          <w:marLeft w:val="0"/>
          <w:marRight w:val="0"/>
          <w:marTop w:val="0"/>
          <w:marBottom w:val="0"/>
          <w:divBdr>
            <w:top w:val="none" w:sz="0" w:space="0" w:color="auto"/>
            <w:left w:val="none" w:sz="0" w:space="0" w:color="auto"/>
            <w:bottom w:val="none" w:sz="0" w:space="0" w:color="auto"/>
            <w:right w:val="none" w:sz="0" w:space="0" w:color="auto"/>
          </w:divBdr>
        </w:div>
        <w:div w:id="1854370992">
          <w:marLeft w:val="0"/>
          <w:marRight w:val="0"/>
          <w:marTop w:val="0"/>
          <w:marBottom w:val="0"/>
          <w:divBdr>
            <w:top w:val="none" w:sz="0" w:space="0" w:color="auto"/>
            <w:left w:val="none" w:sz="0" w:space="0" w:color="auto"/>
            <w:bottom w:val="none" w:sz="0" w:space="0" w:color="auto"/>
            <w:right w:val="none" w:sz="0" w:space="0" w:color="auto"/>
          </w:divBdr>
        </w:div>
      </w:divsChild>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12526488">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36906109">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ttgenroth.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ottgenroth.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2310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2671</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Thea Konrad</cp:lastModifiedBy>
  <cp:revision>66</cp:revision>
  <cp:lastPrinted>2020-06-19T12:45:00Z</cp:lastPrinted>
  <dcterms:created xsi:type="dcterms:W3CDTF">2024-06-06T13:09:00Z</dcterms:created>
  <dcterms:modified xsi:type="dcterms:W3CDTF">2025-11-05T10:14:00Z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